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1A67FDA9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333745">
        <w:rPr>
          <w:rFonts w:ascii="Averta Light" w:hAnsi="Averta Light" w:cs="Arial"/>
          <w:sz w:val="32"/>
          <w:szCs w:val="24"/>
        </w:rPr>
        <w:t>6</w:t>
      </w:r>
      <w:r w:rsidR="00191E98">
        <w:rPr>
          <w:rFonts w:ascii="Averta Light" w:hAnsi="Averta Light" w:cs="Arial"/>
          <w:sz w:val="32"/>
          <w:szCs w:val="24"/>
        </w:rPr>
        <w:t>3PG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20BBB402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</w:t>
      </w:r>
      <w:r w:rsidR="0004450F">
        <w:t>ultra rapide</w:t>
      </w:r>
      <w:r>
        <w:t xml:space="preserve"> </w:t>
      </w:r>
      <w:r w:rsidR="006E1530">
        <w:t xml:space="preserve">type LBA63 PG </w:t>
      </w:r>
      <w:r>
        <w:t>pour utilisation intensive</w:t>
      </w:r>
      <w:r w:rsidR="0004450F">
        <w:t xml:space="preserve"> et continue</w:t>
      </w:r>
      <w:r>
        <w:t xml:space="preserve"> avec logique de commande par automate type One C.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0296C25E" w14:textId="7615076E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</w:t>
      </w:r>
      <w:r w:rsidR="0004450F">
        <w:t>ultra rapide</w:t>
      </w:r>
      <w:r>
        <w:t xml:space="preserve"> type LBA</w:t>
      </w:r>
      <w:r w:rsidR="00333745">
        <w:t>6</w:t>
      </w:r>
      <w:r w:rsidR="0004450F">
        <w:t>3PG</w:t>
      </w:r>
      <w:r>
        <w:t xml:space="preserve"> avec lisse </w:t>
      </w:r>
      <w:r w:rsidR="0004450F">
        <w:t xml:space="preserve">carbone droite et dispositif de dégondage et </w:t>
      </w:r>
      <w:r w:rsidR="006E1530">
        <w:t>regondage automatique de la lisse (</w:t>
      </w:r>
      <w:r w:rsidR="0004450F">
        <w:t>remise en place automatique de la lisse</w:t>
      </w:r>
      <w:r w:rsidR="006E1530">
        <w:t xml:space="preserve"> après un choc)</w:t>
      </w:r>
      <w:r w:rsidR="0004450F">
        <w:t>,</w:t>
      </w:r>
      <w:r>
        <w:t xml:space="preserve"> pour utilisation intensive</w:t>
      </w:r>
      <w:r w:rsidR="0004450F">
        <w:t xml:space="preserve"> et continue</w:t>
      </w:r>
      <w:r>
        <w:t xml:space="preserve"> avec logique de commande par automate type One C.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62D29A1B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446EE044" w:rsidR="00F06269" w:rsidRDefault="00496274" w:rsidP="00F06269">
      <w:pPr>
        <w:rPr>
          <w:rFonts w:ascii="Averta Light" w:hAnsi="Averta Light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D16071" wp14:editId="413E1CCE">
            <wp:simplePos x="0" y="0"/>
            <wp:positionH relativeFrom="column">
              <wp:posOffset>267084</wp:posOffset>
            </wp:positionH>
            <wp:positionV relativeFrom="paragraph">
              <wp:posOffset>13847</wp:posOffset>
            </wp:positionV>
            <wp:extent cx="6432698" cy="4533965"/>
            <wp:effectExtent l="0" t="0" r="6350" b="0"/>
            <wp:wrapNone/>
            <wp:docPr id="81" name="Image 81" descr="Une image contenant 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LBA63-LAPI PG OMB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698" cy="453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74D465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01ACF2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2A3F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DCB04C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3266ED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C66444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938F7C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72EA438" w14:textId="77777777" w:rsidR="0004450F" w:rsidRDefault="0004450F" w:rsidP="0004450F">
      <w:pPr>
        <w:rPr>
          <w:rFonts w:ascii="Averta Light" w:hAnsi="Averta Light" w:cs="Arial"/>
          <w:sz w:val="22"/>
          <w:szCs w:val="22"/>
        </w:rPr>
      </w:pPr>
      <w:r w:rsidRPr="00B846E3">
        <w:rPr>
          <w:rFonts w:ascii="Averta Light" w:hAnsi="Averta Light" w:cs="Arial"/>
          <w:sz w:val="22"/>
          <w:szCs w:val="22"/>
        </w:rPr>
        <w:t xml:space="preserve">La conception de la barrière automatique en fera un appareil robuste conçu pour un fonctionnement intensif et continu appliqué </w:t>
      </w:r>
      <w:r>
        <w:rPr>
          <w:rFonts w:ascii="Averta Light" w:hAnsi="Averta Light" w:cs="Arial"/>
          <w:sz w:val="22"/>
          <w:szCs w:val="22"/>
        </w:rPr>
        <w:t>au secteur autoroutier</w:t>
      </w:r>
      <w:r w:rsidRPr="00B846E3">
        <w:rPr>
          <w:rFonts w:ascii="Averta Light" w:hAnsi="Averta Light" w:cs="Arial"/>
          <w:sz w:val="22"/>
          <w:szCs w:val="22"/>
        </w:rPr>
        <w:t>. Elle sera de type LA BARRIERE AUTOMATIQUE LBA 63PG. Ce</w:t>
      </w:r>
      <w:r>
        <w:rPr>
          <w:rFonts w:ascii="Averta Light" w:hAnsi="Averta Light" w:cs="Arial"/>
          <w:sz w:val="22"/>
          <w:szCs w:val="22"/>
        </w:rPr>
        <w:t>tte</w:t>
      </w:r>
      <w:r w:rsidRPr="00B846E3">
        <w:rPr>
          <w:rFonts w:ascii="Averta Light" w:hAnsi="Averta Light" w:cs="Arial"/>
          <w:sz w:val="22"/>
          <w:szCs w:val="22"/>
        </w:rPr>
        <w:t xml:space="preserve"> barrière </w:t>
      </w:r>
      <w:r>
        <w:rPr>
          <w:rFonts w:ascii="Averta Light" w:hAnsi="Averta Light" w:cs="Arial"/>
          <w:sz w:val="22"/>
          <w:szCs w:val="22"/>
        </w:rPr>
        <w:t xml:space="preserve">ultra rapide </w:t>
      </w:r>
      <w:r w:rsidRPr="00B846E3">
        <w:rPr>
          <w:rFonts w:ascii="Averta Light" w:hAnsi="Averta Light" w:cs="Arial"/>
          <w:sz w:val="22"/>
          <w:szCs w:val="22"/>
        </w:rPr>
        <w:t>dev</w:t>
      </w:r>
      <w:r>
        <w:rPr>
          <w:rFonts w:ascii="Averta Light" w:hAnsi="Averta Light" w:cs="Arial"/>
          <w:sz w:val="22"/>
          <w:szCs w:val="22"/>
        </w:rPr>
        <w:t>ra</w:t>
      </w:r>
      <w:r w:rsidRPr="00B846E3">
        <w:rPr>
          <w:rFonts w:ascii="Averta Light" w:hAnsi="Averta Light" w:cs="Arial"/>
          <w:sz w:val="22"/>
          <w:szCs w:val="22"/>
        </w:rPr>
        <w:t xml:space="preserve"> pouvoir être équipée d</w:t>
      </w:r>
      <w:r>
        <w:rPr>
          <w:rFonts w:ascii="Averta Light" w:hAnsi="Averta Light" w:cs="Arial"/>
          <w:sz w:val="22"/>
          <w:szCs w:val="22"/>
        </w:rPr>
        <w:t>’une</w:t>
      </w:r>
      <w:r w:rsidRPr="00B846E3">
        <w:rPr>
          <w:rFonts w:ascii="Averta Light" w:hAnsi="Averta Light" w:cs="Arial"/>
          <w:sz w:val="22"/>
          <w:szCs w:val="22"/>
        </w:rPr>
        <w:t xml:space="preserve"> lisse droite en carbone et répond</w:t>
      </w:r>
      <w:r>
        <w:rPr>
          <w:rFonts w:ascii="Averta Light" w:hAnsi="Averta Light" w:cs="Arial"/>
          <w:sz w:val="22"/>
          <w:szCs w:val="22"/>
        </w:rPr>
        <w:t>ra</w:t>
      </w:r>
      <w:r w:rsidRPr="00B846E3">
        <w:rPr>
          <w:rFonts w:ascii="Averta Light" w:hAnsi="Averta Light" w:cs="Arial"/>
          <w:sz w:val="22"/>
          <w:szCs w:val="22"/>
        </w:rPr>
        <w:t xml:space="preserve"> aux spécifications suivantes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3D698E">
        <w:rPr>
          <w:rFonts w:ascii="Averta Light" w:hAnsi="Averta Light" w:cs="Arial"/>
          <w:sz w:val="22"/>
          <w:szCs w:val="22"/>
        </w:rPr>
        <w:t>:</w:t>
      </w:r>
    </w:p>
    <w:p w14:paraId="135ED6E8" w14:textId="77777777" w:rsidR="0004450F" w:rsidRDefault="0004450F" w:rsidP="0004450F">
      <w:pPr>
        <w:rPr>
          <w:rFonts w:ascii="Averta Light" w:hAnsi="Averta Light" w:cs="Arial"/>
        </w:rPr>
      </w:pPr>
    </w:p>
    <w:p w14:paraId="38673E99" w14:textId="77777777" w:rsidR="0004450F" w:rsidRPr="00BA64EB" w:rsidRDefault="0004450F" w:rsidP="0004450F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6BD955E3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Fût et porte constitué d’une tôle DKP épaisseur 2mm traités par cataphorèse</w:t>
      </w:r>
    </w:p>
    <w:p w14:paraId="0BC0CB4C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Capot en tôle aluminium 2mm traitée par phosphatation</w:t>
      </w:r>
    </w:p>
    <w:p w14:paraId="7E43D063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15 000 manœuvres / jour </w:t>
      </w:r>
    </w:p>
    <w:p w14:paraId="0A9E657F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Ouverture / fermeture entre 0.4 à 1,2 secondes</w:t>
      </w:r>
    </w:p>
    <w:p w14:paraId="79A8729B" w14:textId="77777777" w:rsidR="0004450F" w:rsidRPr="0004450F" w:rsidRDefault="0004450F" w:rsidP="0004450F">
      <w:pPr>
        <w:pStyle w:val="Paragraphedeliste"/>
        <w:numPr>
          <w:ilvl w:val="0"/>
          <w:numId w:val="18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Moteur triphasé et alimentation en 230 V mono</w:t>
      </w:r>
    </w:p>
    <w:p w14:paraId="4E418A5C" w14:textId="77777777" w:rsidR="0004450F" w:rsidRDefault="0004450F" w:rsidP="0004450F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4365D48C" w14:textId="77777777" w:rsid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Lisse droite avec âme 100%carbone jusqu’à 3,50 m</w:t>
      </w:r>
    </w:p>
    <w:p w14:paraId="3497D2A1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Dégondage maîtrisé par l’avant du fût à l’aide d’un vérin à gaz, empêchant le choc de la lisse sur les équipements environnants en cas de passage forcé par un véhicule. Le dégondage total ne s’effectuera qu’après un enfoncement de minimum à 60°. En deçà, la barrière ne dégondera pas et suivra le mouvement du véhicule en marche arrière.</w:t>
      </w:r>
    </w:p>
    <w:p w14:paraId="3F78472D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Lisse regondable automatiquement avec système anti-rebond. Le regondage se fera à l’aide d’une came de guidage lors d’une manœuvre de remontée complète de la barrière, parallèlement à la chaussée. Pour des raisons de confort aux usagers et de fiabilité, il ne sera pas toléré de système à ressort.</w:t>
      </w:r>
    </w:p>
    <w:p w14:paraId="044F5747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Réouverture automatique sur manque de tension </w:t>
      </w:r>
    </w:p>
    <w:p w14:paraId="72D3EEAB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Corps de barrière avec motoréducteur réversible</w:t>
      </w:r>
    </w:p>
    <w:p w14:paraId="477818F2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bookmarkStart w:id="5" w:name="_Hlk187843186"/>
      <w:r w:rsidRPr="0004450F">
        <w:rPr>
          <w:rFonts w:ascii="Averta Light" w:hAnsi="Averta Light" w:cs="Arial"/>
          <w:sz w:val="22"/>
          <w:szCs w:val="22"/>
        </w:rPr>
        <w:t xml:space="preserve">Compensateur par ressort à compression </w:t>
      </w:r>
      <w:bookmarkStart w:id="6" w:name="_Hlk187843136"/>
      <w:r w:rsidRPr="0004450F">
        <w:rPr>
          <w:rFonts w:ascii="Averta Light" w:hAnsi="Averta Light" w:cs="Arial"/>
          <w:sz w:val="22"/>
          <w:szCs w:val="22"/>
        </w:rPr>
        <w:t>(traction ou torsion interdit pour des raisons de fiabilité)</w:t>
      </w:r>
      <w:bookmarkEnd w:id="6"/>
    </w:p>
    <w:bookmarkEnd w:id="5"/>
    <w:p w14:paraId="6561DB72" w14:textId="3F736E57" w:rsidR="0004450F" w:rsidRPr="0004450F" w:rsidRDefault="006E1530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333745">
        <w:rPr>
          <w:rFonts w:ascii="Averta Light" w:hAnsi="Averta Light" w:cs="Arial"/>
          <w:sz w:val="22"/>
          <w:szCs w:val="22"/>
        </w:rPr>
        <w:t>Capteur angulaire permettant de connaitre au degré prêt la position de la lisse</w:t>
      </w:r>
      <w:r w:rsidR="0004450F" w:rsidRPr="0004450F">
        <w:rPr>
          <w:rFonts w:ascii="Averta Light" w:hAnsi="Averta Light" w:cs="Arial"/>
          <w:sz w:val="22"/>
          <w:szCs w:val="22"/>
        </w:rPr>
        <w:t xml:space="preserve">. </w:t>
      </w:r>
    </w:p>
    <w:p w14:paraId="762C94F4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 xml:space="preserve">Maintien en position ouverte ou fermée </w:t>
      </w:r>
    </w:p>
    <w:p w14:paraId="275B4E1A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Jeu de clés pour serrure de porte.</w:t>
      </w:r>
    </w:p>
    <w:p w14:paraId="74CFFFDA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Carte de commande intégrée ONE-C</w:t>
      </w:r>
      <w:r w:rsidRPr="0004450F">
        <w:rPr>
          <w:rFonts w:ascii="Cambria" w:hAnsi="Cambria" w:cs="Cambria"/>
          <w:sz w:val="22"/>
          <w:szCs w:val="22"/>
        </w:rPr>
        <w:t> </w:t>
      </w:r>
      <w:r w:rsidRPr="0004450F">
        <w:rPr>
          <w:rFonts w:ascii="Averta Light" w:hAnsi="Averta Light" w:cs="Arial"/>
          <w:sz w:val="22"/>
          <w:szCs w:val="22"/>
        </w:rPr>
        <w:t xml:space="preserve">: </w:t>
      </w:r>
    </w:p>
    <w:p w14:paraId="6A97482D" w14:textId="77777777" w:rsidR="0004450F" w:rsidRPr="00A039B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Pilotage filaire ou par câble réseau ; plusieurs protocoles de communication (modbus TCP/IP, RS485)</w:t>
      </w:r>
    </w:p>
    <w:p w14:paraId="23E8B9EE" w14:textId="77777777" w:rsidR="00A039BF" w:rsidRPr="00333745" w:rsidRDefault="00A039BF" w:rsidP="00A039B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4921A7">
        <w:rPr>
          <w:rFonts w:ascii="Averta Light" w:hAnsi="Averta Light" w:cs="Arial"/>
          <w:sz w:val="22"/>
          <w:szCs w:val="22"/>
        </w:rPr>
        <w:t xml:space="preserve">Certifiée </w:t>
      </w:r>
      <w:bookmarkStart w:id="7" w:name="_Hlk187839693"/>
      <w:r w:rsidRPr="004921A7">
        <w:rPr>
          <w:rFonts w:ascii="Averta Light" w:hAnsi="Averta Light" w:cs="Arial"/>
          <w:sz w:val="22"/>
          <w:szCs w:val="22"/>
        </w:rPr>
        <w:t>PL-d catégorie 2 selon norme EN ISO 13849-1</w:t>
      </w:r>
      <w:bookmarkEnd w:id="7"/>
    </w:p>
    <w:p w14:paraId="48B8DB76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Interface de communication centralisée (écran à LEDs)</w:t>
      </w:r>
    </w:p>
    <w:p w14:paraId="76C81408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Paramétrage et pilotage possible à distance via webserveur</w:t>
      </w:r>
    </w:p>
    <w:p w14:paraId="74B572C3" w14:textId="77777777" w:rsidR="0004450F" w:rsidRPr="0004450F" w:rsidRDefault="0004450F" w:rsidP="0004450F">
      <w:pPr>
        <w:pStyle w:val="Paragraphedeliste"/>
        <w:numPr>
          <w:ilvl w:val="1"/>
          <w:numId w:val="20"/>
        </w:numPr>
        <w:spacing w:before="120"/>
        <w:rPr>
          <w:rFonts w:ascii="Averta Light" w:hAnsi="Averta Light" w:cs="Arial"/>
          <w:color w:val="000000"/>
          <w:sz w:val="22"/>
          <w:szCs w:val="22"/>
        </w:rPr>
      </w:pPr>
      <w:r w:rsidRPr="0004450F">
        <w:rPr>
          <w:rFonts w:ascii="Averta Light" w:hAnsi="Averta Light" w:cs="Arial"/>
          <w:color w:val="000000"/>
          <w:sz w:val="22"/>
          <w:szCs w:val="22"/>
        </w:rPr>
        <w:t>Gestion du moteur par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variation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de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fréquence</w:t>
      </w:r>
      <w:r w:rsidRPr="0004450F">
        <w:rPr>
          <w:rFonts w:ascii="Cambria" w:hAnsi="Cambria" w:cs="Cambria"/>
          <w:color w:val="000000"/>
          <w:sz w:val="22"/>
          <w:szCs w:val="22"/>
        </w:rPr>
        <w:t> </w:t>
      </w:r>
      <w:r w:rsidRPr="0004450F">
        <w:rPr>
          <w:rFonts w:ascii="Averta Light" w:hAnsi="Averta Light" w:cs="Arial"/>
          <w:color w:val="000000"/>
          <w:sz w:val="22"/>
          <w:szCs w:val="22"/>
        </w:rPr>
        <w:t>permettant de gérer :</w:t>
      </w:r>
    </w:p>
    <w:p w14:paraId="7000866B" w14:textId="77777777" w:rsidR="0004450F" w:rsidRPr="0004450F" w:rsidRDefault="0004450F" w:rsidP="0004450F">
      <w:pPr>
        <w:pStyle w:val="Paragraphedeliste"/>
        <w:numPr>
          <w:ilvl w:val="2"/>
          <w:numId w:val="20"/>
        </w:numPr>
        <w:rPr>
          <w:rFonts w:ascii="Averta Light" w:hAnsi="Averta Light" w:cs="Arial"/>
          <w:color w:val="000000"/>
          <w:sz w:val="22"/>
          <w:szCs w:val="22"/>
        </w:rPr>
      </w:pPr>
      <w:r w:rsidRPr="0004450F">
        <w:rPr>
          <w:rFonts w:ascii="Averta Light" w:hAnsi="Averta Light" w:cs="Arial"/>
          <w:color w:val="000000"/>
          <w:sz w:val="22"/>
          <w:szCs w:val="22"/>
        </w:rPr>
        <w:t>Les rampes d'accélération et de freinage</w:t>
      </w:r>
    </w:p>
    <w:p w14:paraId="5F31A025" w14:textId="77777777" w:rsidR="0004450F" w:rsidRPr="0004450F" w:rsidRDefault="0004450F" w:rsidP="0004450F">
      <w:pPr>
        <w:pStyle w:val="Paragraphedeliste"/>
        <w:numPr>
          <w:ilvl w:val="2"/>
          <w:numId w:val="20"/>
        </w:numPr>
        <w:rPr>
          <w:rFonts w:ascii="Averta Light" w:hAnsi="Averta Light" w:cs="Arial"/>
          <w:color w:val="000000"/>
          <w:sz w:val="22"/>
          <w:szCs w:val="22"/>
        </w:rPr>
      </w:pPr>
      <w:r w:rsidRPr="0004450F">
        <w:rPr>
          <w:rFonts w:ascii="Averta Light" w:hAnsi="Averta Light" w:cs="Arial"/>
          <w:color w:val="000000"/>
          <w:sz w:val="22"/>
          <w:szCs w:val="22"/>
        </w:rPr>
        <w:t>Les vitesses à l'ouverture et à la fermeture</w:t>
      </w:r>
    </w:p>
    <w:p w14:paraId="0DD98D3A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Mise à jour par carte SD, 1 seul programme</w:t>
      </w:r>
    </w:p>
    <w:p w14:paraId="6E0B9F1E" w14:textId="77777777" w:rsidR="0004450F" w:rsidRPr="0004450F" w:rsidRDefault="0004450F" w:rsidP="0004450F">
      <w:pPr>
        <w:pStyle w:val="Paragraphedeliste"/>
        <w:numPr>
          <w:ilvl w:val="0"/>
          <w:numId w:val="20"/>
        </w:numPr>
        <w:spacing w:before="120"/>
        <w:rPr>
          <w:rFonts w:ascii="Averta Light" w:hAnsi="Averta Light" w:cs="Arial"/>
          <w:sz w:val="22"/>
          <w:szCs w:val="21"/>
        </w:rPr>
      </w:pPr>
      <w:r w:rsidRPr="0004450F">
        <w:rPr>
          <w:rFonts w:ascii="Averta Light" w:hAnsi="Averta Light" w:cs="Arial"/>
          <w:sz w:val="22"/>
          <w:szCs w:val="22"/>
        </w:rPr>
        <w:t>Bornier enfichable</w:t>
      </w:r>
    </w:p>
    <w:p w14:paraId="1B6989DE" w14:textId="77777777" w:rsidR="00A039BF" w:rsidRDefault="00A039BF" w:rsidP="0004450F">
      <w:pPr>
        <w:spacing w:before="120"/>
        <w:rPr>
          <w:rFonts w:ascii="Averta Light" w:hAnsi="Averta Light" w:cs="Arial"/>
          <w:szCs w:val="22"/>
        </w:rPr>
      </w:pPr>
    </w:p>
    <w:p w14:paraId="77060A3B" w14:textId="77777777" w:rsidR="00A039BF" w:rsidRDefault="00A039BF" w:rsidP="0004450F">
      <w:pPr>
        <w:spacing w:before="120"/>
        <w:rPr>
          <w:rFonts w:ascii="Averta Light" w:hAnsi="Averta Light" w:cs="Arial"/>
          <w:szCs w:val="22"/>
        </w:rPr>
      </w:pPr>
    </w:p>
    <w:p w14:paraId="0D43E961" w14:textId="77777777" w:rsidR="00A039BF" w:rsidRDefault="00A039BF" w:rsidP="0004450F">
      <w:pPr>
        <w:spacing w:before="120"/>
        <w:rPr>
          <w:rFonts w:ascii="Averta Light" w:hAnsi="Averta Light" w:cs="Arial"/>
          <w:szCs w:val="22"/>
        </w:rPr>
      </w:pPr>
    </w:p>
    <w:p w14:paraId="54957C72" w14:textId="77777777" w:rsidR="006E1530" w:rsidRDefault="006E1530" w:rsidP="0004450F">
      <w:pPr>
        <w:spacing w:before="120"/>
        <w:rPr>
          <w:rFonts w:ascii="Averta Light" w:hAnsi="Averta Light" w:cs="Arial"/>
          <w:szCs w:val="22"/>
        </w:rPr>
      </w:pPr>
    </w:p>
    <w:p w14:paraId="2F6F08E4" w14:textId="77777777" w:rsidR="006E1530" w:rsidRDefault="006E1530" w:rsidP="0004450F">
      <w:pPr>
        <w:spacing w:before="120"/>
        <w:rPr>
          <w:rFonts w:ascii="Averta Light" w:hAnsi="Averta Light" w:cs="Arial"/>
          <w:szCs w:val="22"/>
        </w:rPr>
      </w:pPr>
    </w:p>
    <w:p w14:paraId="23BD3B3F" w14:textId="77777777" w:rsidR="006E1530" w:rsidRDefault="006E1530" w:rsidP="0004450F">
      <w:pPr>
        <w:spacing w:before="120"/>
        <w:rPr>
          <w:rFonts w:ascii="Averta Light" w:hAnsi="Averta Light" w:cs="Arial"/>
          <w:szCs w:val="22"/>
        </w:rPr>
      </w:pPr>
    </w:p>
    <w:p w14:paraId="41A9024B" w14:textId="77777777" w:rsidR="00A039BF" w:rsidRDefault="00A039BF" w:rsidP="00A039BF">
      <w:pPr>
        <w:spacing w:before="120"/>
        <w:rPr>
          <w:rFonts w:ascii="Averta Light" w:hAnsi="Averta Light" w:cs="Arial"/>
          <w:szCs w:val="22"/>
        </w:rPr>
      </w:pPr>
      <w:r w:rsidRPr="00627686">
        <w:rPr>
          <w:rFonts w:ascii="Averta Light" w:hAnsi="Averta Light" w:cs="Arial"/>
          <w:b/>
          <w:bCs/>
          <w:szCs w:val="22"/>
          <w:u w:val="single"/>
        </w:rPr>
        <w:t>Options à intégrer au DCE si retenues</w:t>
      </w:r>
      <w:r>
        <w:rPr>
          <w:rFonts w:ascii="Averta Light" w:hAnsi="Averta Light" w:cs="Arial"/>
          <w:szCs w:val="22"/>
        </w:rPr>
        <w:t xml:space="preserve"> :</w:t>
      </w:r>
    </w:p>
    <w:p w14:paraId="63BC161B" w14:textId="77777777" w:rsidR="00A039BF" w:rsidRDefault="00A039BF" w:rsidP="00A039BF">
      <w:pPr>
        <w:pStyle w:val="Paragraphedeliste"/>
        <w:spacing w:after="120"/>
        <w:rPr>
          <w:rFonts w:ascii="Averta Light" w:hAnsi="Averta Light" w:cs="Arial"/>
          <w:sz w:val="22"/>
          <w:szCs w:val="22"/>
        </w:rPr>
      </w:pPr>
    </w:p>
    <w:p w14:paraId="237E4B94" w14:textId="015CE4A4" w:rsidR="0004450F" w:rsidRDefault="0004450F" w:rsidP="0004450F">
      <w:pPr>
        <w:pStyle w:val="Paragraphedeliste"/>
        <w:numPr>
          <w:ilvl w:val="0"/>
          <w:numId w:val="21"/>
        </w:numPr>
        <w:spacing w:after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Teinte RAL au choix</w:t>
      </w:r>
    </w:p>
    <w:p w14:paraId="2E68FE12" w14:textId="620867E0" w:rsidR="00A039BF" w:rsidRPr="0004450F" w:rsidRDefault="00A039BF" w:rsidP="0004450F">
      <w:pPr>
        <w:pStyle w:val="Paragraphedeliste"/>
        <w:numPr>
          <w:ilvl w:val="0"/>
          <w:numId w:val="21"/>
        </w:numPr>
        <w:spacing w:after="120"/>
        <w:rPr>
          <w:rFonts w:ascii="Averta Light" w:hAnsi="Averta Light" w:cs="Arial"/>
          <w:sz w:val="22"/>
          <w:szCs w:val="22"/>
        </w:rPr>
      </w:pPr>
      <w:bookmarkStart w:id="8" w:name="_Hlk187842948"/>
      <w:r>
        <w:rPr>
          <w:rFonts w:ascii="Averta Light" w:hAnsi="Averta Light" w:cs="Arial"/>
          <w:sz w:val="22"/>
          <w:szCs w:val="22"/>
        </w:rPr>
        <w:t xml:space="preserve">Lisse Flex </w:t>
      </w:r>
      <w:r w:rsidR="006E1530" w:rsidRPr="00BC4BEF">
        <w:rPr>
          <w:rFonts w:ascii="Averta Light" w:hAnsi="Averta Light" w:cs="Arial"/>
          <w:sz w:val="22"/>
          <w:szCs w:val="22"/>
        </w:rPr>
        <w:t xml:space="preserve">éprouvée sans casse à au moins 1200 chocs (certification officielle </w:t>
      </w:r>
      <w:r w:rsidR="00F73217">
        <w:rPr>
          <w:rFonts w:ascii="Averta Light" w:hAnsi="Averta Light" w:cs="Arial"/>
          <w:sz w:val="22"/>
          <w:szCs w:val="22"/>
        </w:rPr>
        <w:t>réalisé</w:t>
      </w:r>
      <w:r w:rsidR="006E1530" w:rsidRPr="00BC4BEF">
        <w:rPr>
          <w:rFonts w:ascii="Averta Light" w:hAnsi="Averta Light" w:cs="Arial"/>
          <w:sz w:val="22"/>
          <w:szCs w:val="22"/>
        </w:rPr>
        <w:t xml:space="preserve"> par un organisme d’état indépendant)</w:t>
      </w:r>
    </w:p>
    <w:bookmarkEnd w:id="8"/>
    <w:p w14:paraId="3F262377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spacing w:after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Fût en aluminium</w:t>
      </w:r>
    </w:p>
    <w:p w14:paraId="352B56A3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Intégration LAPI dans le fût</w:t>
      </w:r>
    </w:p>
    <w:p w14:paraId="5AA76CDA" w14:textId="77777777" w:rsidR="0004450F" w:rsidRPr="0004450F" w:rsidRDefault="0004450F" w:rsidP="0004450F">
      <w:pPr>
        <w:pStyle w:val="Paragraphedeliste"/>
        <w:numPr>
          <w:ilvl w:val="0"/>
          <w:numId w:val="21"/>
        </w:numPr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Signalisation sonore et lumineuse</w:t>
      </w:r>
    </w:p>
    <w:p w14:paraId="6407C587" w14:textId="77777777" w:rsidR="0004450F" w:rsidRDefault="0004450F" w:rsidP="0004450F">
      <w:pPr>
        <w:pStyle w:val="Paragraphedeliste"/>
        <w:numPr>
          <w:ilvl w:val="0"/>
          <w:numId w:val="21"/>
        </w:numPr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Capot à LEDs</w:t>
      </w:r>
    </w:p>
    <w:p w14:paraId="24A69362" w14:textId="77777777" w:rsidR="0004450F" w:rsidRPr="00B846E3" w:rsidRDefault="0004450F" w:rsidP="0004450F">
      <w:pPr>
        <w:rPr>
          <w:rFonts w:ascii="Averta Light" w:hAnsi="Averta Light" w:cs="Arial"/>
          <w:sz w:val="22"/>
          <w:szCs w:val="22"/>
        </w:rPr>
      </w:pPr>
    </w:p>
    <w:p w14:paraId="2570D4F2" w14:textId="77777777" w:rsidR="0004450F" w:rsidRPr="00BA64EB" w:rsidRDefault="0004450F" w:rsidP="0004450F">
      <w:pPr>
        <w:rPr>
          <w:rFonts w:ascii="Averta Light" w:hAnsi="Averta Light" w:cs="Arial"/>
          <w:szCs w:val="22"/>
        </w:rPr>
      </w:pPr>
    </w:p>
    <w:p w14:paraId="74A6002F" w14:textId="77777777" w:rsidR="0004450F" w:rsidRPr="00BA64EB" w:rsidRDefault="0004450F" w:rsidP="0004450F">
      <w:pPr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>Données techniques</w:t>
      </w:r>
      <w:r w:rsidRPr="00BA64EB">
        <w:rPr>
          <w:rFonts w:ascii="Cambria" w:hAnsi="Cambria" w:cs="Cambria"/>
          <w:szCs w:val="22"/>
        </w:rPr>
        <w:t> </w:t>
      </w:r>
      <w:r w:rsidRPr="00BA64EB">
        <w:rPr>
          <w:rFonts w:ascii="Averta Light" w:hAnsi="Averta Light" w:cs="Arial"/>
          <w:szCs w:val="22"/>
        </w:rPr>
        <w:t>:</w:t>
      </w:r>
    </w:p>
    <w:p w14:paraId="1F61F4BA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MCBF (Nombre de cycles moyen sans panne) : 10 000 000 de cycles</w:t>
      </w:r>
    </w:p>
    <w:p w14:paraId="0BF63B8C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MTBF (Temps moyen de fonctionnement sans panne) : 15 000 heures</w:t>
      </w:r>
    </w:p>
    <w:p w14:paraId="00571147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Nombre de cycle quotidien : 15 000 manœuvres par jour</w:t>
      </w:r>
    </w:p>
    <w:p w14:paraId="273E72BD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MTTR (Moyenne des temps de dépannage) : inférieur à 15mn</w:t>
      </w:r>
    </w:p>
    <w:p w14:paraId="21C47B01" w14:textId="77777777" w:rsidR="0004450F" w:rsidRPr="0004450F" w:rsidRDefault="0004450F" w:rsidP="0004450F">
      <w:pPr>
        <w:pStyle w:val="Paragraphedeliste"/>
        <w:numPr>
          <w:ilvl w:val="0"/>
          <w:numId w:val="22"/>
        </w:numPr>
        <w:spacing w:before="120"/>
        <w:rPr>
          <w:rFonts w:ascii="Averta Light" w:hAnsi="Averta Light" w:cs="Arial"/>
          <w:sz w:val="22"/>
          <w:szCs w:val="22"/>
        </w:rPr>
      </w:pPr>
      <w:r w:rsidRPr="0004450F">
        <w:rPr>
          <w:rFonts w:ascii="Averta Light" w:hAnsi="Averta Light" w:cs="Arial"/>
          <w:sz w:val="22"/>
          <w:szCs w:val="22"/>
        </w:rPr>
        <w:t>IP54</w:t>
      </w:r>
    </w:p>
    <w:p w14:paraId="2991064F" w14:textId="7C661667" w:rsidR="00A46164" w:rsidRDefault="00A46164" w:rsidP="0004450F"/>
    <w:sectPr w:rsidR="00A46164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7B7B" w14:textId="77777777" w:rsidR="00027194" w:rsidRDefault="00027194" w:rsidP="00A46164">
      <w:r>
        <w:separator/>
      </w:r>
    </w:p>
  </w:endnote>
  <w:endnote w:type="continuationSeparator" w:id="0">
    <w:p w14:paraId="1B637F6B" w14:textId="77777777" w:rsidR="00027194" w:rsidRDefault="00027194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6BB7" w14:textId="77777777" w:rsidR="00027194" w:rsidRDefault="00027194" w:rsidP="00A46164">
      <w:r>
        <w:separator/>
      </w:r>
    </w:p>
  </w:footnote>
  <w:footnote w:type="continuationSeparator" w:id="0">
    <w:p w14:paraId="2C6FB0DD" w14:textId="77777777" w:rsidR="00027194" w:rsidRDefault="00027194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0C6EF2BB" w:rsidR="00A46164" w:rsidRDefault="00997229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762AFED" wp14:editId="0EB4A906">
          <wp:simplePos x="0" y="0"/>
          <wp:positionH relativeFrom="margin">
            <wp:align>left</wp:align>
          </wp:positionH>
          <wp:positionV relativeFrom="paragraph">
            <wp:posOffset>-6927</wp:posOffset>
          </wp:positionV>
          <wp:extent cx="1596028" cy="405581"/>
          <wp:effectExtent l="0" t="0" r="4445" b="0"/>
          <wp:wrapNone/>
          <wp:docPr id="38134113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41135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6028" cy="405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4643C9"/>
    <w:multiLevelType w:val="hybridMultilevel"/>
    <w:tmpl w:val="5B703E7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064BEC"/>
    <w:multiLevelType w:val="hybridMultilevel"/>
    <w:tmpl w:val="CBE245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27E6B"/>
    <w:multiLevelType w:val="hybridMultilevel"/>
    <w:tmpl w:val="4768C64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59276A"/>
    <w:multiLevelType w:val="hybridMultilevel"/>
    <w:tmpl w:val="91D4EB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E0E2E"/>
    <w:multiLevelType w:val="hybridMultilevel"/>
    <w:tmpl w:val="76BCA4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326D6B"/>
    <w:multiLevelType w:val="hybridMultilevel"/>
    <w:tmpl w:val="CFD80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DA56A9"/>
    <w:multiLevelType w:val="hybridMultilevel"/>
    <w:tmpl w:val="9864C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0"/>
  </w:num>
  <w:num w:numId="2" w16cid:durableId="394862194">
    <w:abstractNumId w:val="15"/>
  </w:num>
  <w:num w:numId="3" w16cid:durableId="821123940">
    <w:abstractNumId w:val="1"/>
  </w:num>
  <w:num w:numId="4" w16cid:durableId="1190945487">
    <w:abstractNumId w:val="17"/>
  </w:num>
  <w:num w:numId="5" w16cid:durableId="668873702">
    <w:abstractNumId w:val="11"/>
  </w:num>
  <w:num w:numId="6" w16cid:durableId="201212086">
    <w:abstractNumId w:val="13"/>
  </w:num>
  <w:num w:numId="7" w16cid:durableId="554387611">
    <w:abstractNumId w:val="4"/>
  </w:num>
  <w:num w:numId="8" w16cid:durableId="1635982254">
    <w:abstractNumId w:val="7"/>
  </w:num>
  <w:num w:numId="9" w16cid:durableId="1661304380">
    <w:abstractNumId w:val="9"/>
  </w:num>
  <w:num w:numId="10" w16cid:durableId="1196120541">
    <w:abstractNumId w:val="12"/>
  </w:num>
  <w:num w:numId="11" w16cid:durableId="1038238613">
    <w:abstractNumId w:val="20"/>
  </w:num>
  <w:num w:numId="12" w16cid:durableId="554201784">
    <w:abstractNumId w:val="16"/>
  </w:num>
  <w:num w:numId="13" w16cid:durableId="311568659">
    <w:abstractNumId w:val="19"/>
  </w:num>
  <w:num w:numId="14" w16cid:durableId="781848613">
    <w:abstractNumId w:val="6"/>
  </w:num>
  <w:num w:numId="15" w16cid:durableId="2064131125">
    <w:abstractNumId w:val="8"/>
  </w:num>
  <w:num w:numId="16" w16cid:durableId="386532388">
    <w:abstractNumId w:val="18"/>
  </w:num>
  <w:num w:numId="17" w16cid:durableId="1145897375">
    <w:abstractNumId w:val="14"/>
  </w:num>
  <w:num w:numId="18" w16cid:durableId="1017924406">
    <w:abstractNumId w:val="3"/>
  </w:num>
  <w:num w:numId="19" w16cid:durableId="2088266848">
    <w:abstractNumId w:val="21"/>
  </w:num>
  <w:num w:numId="20" w16cid:durableId="991830445">
    <w:abstractNumId w:val="2"/>
  </w:num>
  <w:num w:numId="21" w16cid:durableId="826244885">
    <w:abstractNumId w:val="5"/>
  </w:num>
  <w:num w:numId="22" w16cid:durableId="17917834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27194"/>
    <w:rsid w:val="0004450F"/>
    <w:rsid w:val="00076FF7"/>
    <w:rsid w:val="000D5336"/>
    <w:rsid w:val="00107956"/>
    <w:rsid w:val="00191E98"/>
    <w:rsid w:val="002449EA"/>
    <w:rsid w:val="00264671"/>
    <w:rsid w:val="00333745"/>
    <w:rsid w:val="0033649F"/>
    <w:rsid w:val="003D3777"/>
    <w:rsid w:val="003D5424"/>
    <w:rsid w:val="003D56C8"/>
    <w:rsid w:val="00496274"/>
    <w:rsid w:val="004E5A17"/>
    <w:rsid w:val="00520FF6"/>
    <w:rsid w:val="005C1F1C"/>
    <w:rsid w:val="00624BA2"/>
    <w:rsid w:val="006A51AB"/>
    <w:rsid w:val="006E1530"/>
    <w:rsid w:val="007B0747"/>
    <w:rsid w:val="007E4E1C"/>
    <w:rsid w:val="009710E9"/>
    <w:rsid w:val="00997229"/>
    <w:rsid w:val="009A2BC4"/>
    <w:rsid w:val="009F2308"/>
    <w:rsid w:val="00A039BF"/>
    <w:rsid w:val="00A42045"/>
    <w:rsid w:val="00A46164"/>
    <w:rsid w:val="00A62EA0"/>
    <w:rsid w:val="00AA7617"/>
    <w:rsid w:val="00B04C09"/>
    <w:rsid w:val="00C21BC3"/>
    <w:rsid w:val="00C74116"/>
    <w:rsid w:val="00CC126C"/>
    <w:rsid w:val="00D36E3A"/>
    <w:rsid w:val="00DA6493"/>
    <w:rsid w:val="00EE1955"/>
    <w:rsid w:val="00EE68DC"/>
    <w:rsid w:val="00F0536D"/>
    <w:rsid w:val="00F06269"/>
    <w:rsid w:val="00F4115F"/>
    <w:rsid w:val="00F65226"/>
    <w:rsid w:val="00F7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8f0cbd50c02b26136111307829090dac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e7e2075de29cd429b29d9fd38920a08f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5865B9-F6D6-4BE6-B563-A5EFD319A3EE}"/>
</file>

<file path=customXml/itemProps3.xml><?xml version="1.0" encoding="utf-8"?>
<ds:datastoreItem xmlns:ds="http://schemas.openxmlformats.org/officeDocument/2006/customXml" ds:itemID="{7D109AFC-658B-4567-ACF7-4337EF173026}"/>
</file>

<file path=customXml/itemProps4.xml><?xml version="1.0" encoding="utf-8"?>
<ds:datastoreItem xmlns:ds="http://schemas.openxmlformats.org/officeDocument/2006/customXml" ds:itemID="{6490BB96-C71B-4A16-95E6-93F1DFC381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Jerome MUROLO</cp:lastModifiedBy>
  <cp:revision>7</cp:revision>
  <dcterms:created xsi:type="dcterms:W3CDTF">2024-05-20T16:01:00Z</dcterms:created>
  <dcterms:modified xsi:type="dcterms:W3CDTF">2025-03-25T18:03:00Z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</Properties>
</file>