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1A67FDA9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333745">
        <w:rPr>
          <w:rFonts w:ascii="Averta Light" w:hAnsi="Averta Light" w:cs="Arial"/>
          <w:sz w:val="32"/>
          <w:szCs w:val="24"/>
        </w:rPr>
        <w:t>6</w:t>
      </w:r>
      <w:r w:rsidR="00191E98">
        <w:rPr>
          <w:rFonts w:ascii="Averta Light" w:hAnsi="Averta Light" w:cs="Arial"/>
          <w:sz w:val="32"/>
          <w:szCs w:val="24"/>
        </w:rPr>
        <w:t>3PG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603FE24B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04450F">
        <w:t>ultra rapide</w:t>
      </w:r>
      <w:r>
        <w:t xml:space="preserve"> pour utilisation intensive</w:t>
      </w:r>
      <w:r w:rsidR="0004450F">
        <w:t xml:space="preserve"> et continue</w:t>
      </w:r>
      <w:r>
        <w:t xml:space="preserve"> avec logique de commande par automate type One C.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296C25E" w14:textId="04F44DCB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04450F">
        <w:t>ultra rapide</w:t>
      </w:r>
      <w:r>
        <w:t xml:space="preserve"> type LBA</w:t>
      </w:r>
      <w:r w:rsidR="00333745">
        <w:t>6</w:t>
      </w:r>
      <w:r w:rsidR="0004450F">
        <w:t>3PG</w:t>
      </w:r>
      <w:r>
        <w:t xml:space="preserve"> avec lisse aluminium </w:t>
      </w:r>
      <w:r w:rsidR="0004450F">
        <w:t>carbone droite et dispositif de dégondage et remise en place automatique de la lisse,</w:t>
      </w:r>
      <w:r>
        <w:t xml:space="preserve"> pour utilisation intensive</w:t>
      </w:r>
      <w:r w:rsidR="0004450F">
        <w:t xml:space="preserve"> et continue</w:t>
      </w:r>
      <w:r>
        <w:t xml:space="preserve"> avec logique de commande par automate type One C.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01ACF2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2A3F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C66444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38F7C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626FB329" w14:textId="77777777" w:rsidR="0005796C" w:rsidRPr="00BA64EB" w:rsidRDefault="0005796C" w:rsidP="0005796C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r w:rsidRPr="00BA64EB">
        <w:rPr>
          <w:rFonts w:ascii="Averta Light" w:hAnsi="Averta Light" w:cs="Arial"/>
          <w:sz w:val="32"/>
          <w:szCs w:val="24"/>
        </w:rPr>
        <w:lastRenderedPageBreak/>
        <w:t>Cahier des charges technique LBA</w:t>
      </w:r>
      <w:r>
        <w:rPr>
          <w:rFonts w:ascii="Averta Light" w:hAnsi="Averta Light" w:cs="Arial"/>
          <w:sz w:val="32"/>
          <w:szCs w:val="24"/>
        </w:rPr>
        <w:t>63PG</w:t>
      </w:r>
    </w:p>
    <w:p w14:paraId="06474797" w14:textId="4D63004B" w:rsidR="00F06269" w:rsidRDefault="0005796C" w:rsidP="0005796C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19AA0DFF" wp14:editId="0C46AB9E">
            <wp:extent cx="5104765" cy="2209800"/>
            <wp:effectExtent l="0" t="0" r="0" b="0"/>
            <wp:docPr id="2555994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8" b="3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771" cy="221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EA438" w14:textId="77777777" w:rsidR="0004450F" w:rsidRDefault="0004450F" w:rsidP="0004450F">
      <w:pPr>
        <w:rPr>
          <w:rFonts w:ascii="Averta Light" w:hAnsi="Averta Light" w:cs="Arial"/>
          <w:sz w:val="22"/>
          <w:szCs w:val="22"/>
        </w:rPr>
      </w:pPr>
      <w:r w:rsidRPr="00B846E3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 appliqué </w:t>
      </w:r>
      <w:r>
        <w:rPr>
          <w:rFonts w:ascii="Averta Light" w:hAnsi="Averta Light" w:cs="Arial"/>
          <w:sz w:val="22"/>
          <w:szCs w:val="22"/>
        </w:rPr>
        <w:t>au secteur autoroutier</w:t>
      </w:r>
      <w:r w:rsidRPr="00B846E3">
        <w:rPr>
          <w:rFonts w:ascii="Averta Light" w:hAnsi="Averta Light" w:cs="Arial"/>
          <w:sz w:val="22"/>
          <w:szCs w:val="22"/>
        </w:rPr>
        <w:t>. Elle sera de type LA BARRIERE AUTOMATIQUE LBA 63PG. Ce</w:t>
      </w:r>
      <w:r>
        <w:rPr>
          <w:rFonts w:ascii="Averta Light" w:hAnsi="Averta Light" w:cs="Arial"/>
          <w:sz w:val="22"/>
          <w:szCs w:val="22"/>
        </w:rPr>
        <w:t>tte</w:t>
      </w:r>
      <w:r w:rsidRPr="00B846E3">
        <w:rPr>
          <w:rFonts w:ascii="Averta Light" w:hAnsi="Averta Light" w:cs="Arial"/>
          <w:sz w:val="22"/>
          <w:szCs w:val="22"/>
        </w:rPr>
        <w:t xml:space="preserve"> barrière </w:t>
      </w:r>
      <w:r>
        <w:rPr>
          <w:rFonts w:ascii="Averta Light" w:hAnsi="Averta Light" w:cs="Arial"/>
          <w:sz w:val="22"/>
          <w:szCs w:val="22"/>
        </w:rPr>
        <w:t xml:space="preserve">ultra rapide </w:t>
      </w:r>
      <w:r w:rsidRPr="00B846E3">
        <w:rPr>
          <w:rFonts w:ascii="Averta Light" w:hAnsi="Averta Light" w:cs="Arial"/>
          <w:sz w:val="22"/>
          <w:szCs w:val="22"/>
        </w:rPr>
        <w:t>dev</w:t>
      </w:r>
      <w:r>
        <w:rPr>
          <w:rFonts w:ascii="Averta Light" w:hAnsi="Averta Light" w:cs="Arial"/>
          <w:sz w:val="22"/>
          <w:szCs w:val="22"/>
        </w:rPr>
        <w:t>ra</w:t>
      </w:r>
      <w:r w:rsidRPr="00B846E3">
        <w:rPr>
          <w:rFonts w:ascii="Averta Light" w:hAnsi="Averta Light" w:cs="Arial"/>
          <w:sz w:val="22"/>
          <w:szCs w:val="22"/>
        </w:rPr>
        <w:t xml:space="preserve"> pouvoir être équipée d</w:t>
      </w:r>
      <w:r>
        <w:rPr>
          <w:rFonts w:ascii="Averta Light" w:hAnsi="Averta Light" w:cs="Arial"/>
          <w:sz w:val="22"/>
          <w:szCs w:val="22"/>
        </w:rPr>
        <w:t>’une</w:t>
      </w:r>
      <w:r w:rsidRPr="00B846E3">
        <w:rPr>
          <w:rFonts w:ascii="Averta Light" w:hAnsi="Averta Light" w:cs="Arial"/>
          <w:sz w:val="22"/>
          <w:szCs w:val="22"/>
        </w:rPr>
        <w:t xml:space="preserve"> lisse droite en carbone et répond</w:t>
      </w:r>
      <w:r>
        <w:rPr>
          <w:rFonts w:ascii="Averta Light" w:hAnsi="Averta Light" w:cs="Arial"/>
          <w:sz w:val="22"/>
          <w:szCs w:val="22"/>
        </w:rPr>
        <w:t>ra</w:t>
      </w:r>
      <w:r w:rsidRPr="00B846E3">
        <w:rPr>
          <w:rFonts w:ascii="Averta Light" w:hAnsi="Averta Light" w:cs="Arial"/>
          <w:sz w:val="22"/>
          <w:szCs w:val="22"/>
        </w:rPr>
        <w:t xml:space="preserve"> aux spécifications suivantes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3D698E">
        <w:rPr>
          <w:rFonts w:ascii="Averta Light" w:hAnsi="Averta Light" w:cs="Arial"/>
          <w:sz w:val="22"/>
          <w:szCs w:val="22"/>
        </w:rPr>
        <w:t>:</w:t>
      </w:r>
    </w:p>
    <w:p w14:paraId="135ED6E8" w14:textId="77777777" w:rsidR="0004450F" w:rsidRDefault="0004450F" w:rsidP="0004450F">
      <w:pPr>
        <w:rPr>
          <w:rFonts w:ascii="Averta Light" w:hAnsi="Averta Light" w:cs="Arial"/>
        </w:rPr>
      </w:pPr>
    </w:p>
    <w:p w14:paraId="38673E99" w14:textId="77777777" w:rsidR="0004450F" w:rsidRPr="00BA64EB" w:rsidRDefault="0004450F" w:rsidP="0004450F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6BD955E3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Fût et porte constitué d’une tôle DKP épaisseur 2mm traités par cataphorèse</w:t>
      </w:r>
    </w:p>
    <w:p w14:paraId="0BC0CB4C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Capot en tôle aluminium 2mm traitée par phosphatation</w:t>
      </w:r>
    </w:p>
    <w:p w14:paraId="7E43D063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15 000 manœuvres / jour </w:t>
      </w:r>
    </w:p>
    <w:p w14:paraId="0A9E657F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Ouverture / fermeture entre 0.4 à 1,2 secondes</w:t>
      </w:r>
    </w:p>
    <w:p w14:paraId="79A8729B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Moteur triphasé et alimentation en 230 V mono</w:t>
      </w:r>
    </w:p>
    <w:p w14:paraId="4E418A5C" w14:textId="77777777" w:rsidR="0004450F" w:rsidRDefault="0004450F" w:rsidP="0004450F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4365D48C" w14:textId="77777777" w:rsid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Lisse droite avec âme 100%carbone jusqu’à 3,50 m</w:t>
      </w:r>
    </w:p>
    <w:p w14:paraId="1AE38F64" w14:textId="77777777" w:rsidR="003D56C8" w:rsidRPr="00BC4BEF" w:rsidRDefault="003D56C8" w:rsidP="003D56C8">
      <w:pPr>
        <w:pStyle w:val="Paragraphedeliste"/>
        <w:numPr>
          <w:ilvl w:val="0"/>
          <w:numId w:val="4"/>
        </w:numPr>
        <w:spacing w:before="120"/>
        <w:contextualSpacing w:val="0"/>
        <w:rPr>
          <w:rFonts w:ascii="Averta Light" w:hAnsi="Averta Light" w:cs="Arial"/>
          <w:sz w:val="22"/>
          <w:szCs w:val="22"/>
        </w:rPr>
      </w:pPr>
      <w:r>
        <w:t xml:space="preserve">Option Lisse Flex : </w:t>
      </w:r>
      <w:r w:rsidRPr="00BC4BEF">
        <w:rPr>
          <w:rFonts w:ascii="Averta Light" w:hAnsi="Averta Light" w:cs="Arial"/>
          <w:sz w:val="22"/>
          <w:szCs w:val="22"/>
        </w:rPr>
        <w:t>Lisse droite FLEX de 3m</w:t>
      </w:r>
      <w:r>
        <w:rPr>
          <w:rFonts w:ascii="Averta Light" w:hAnsi="Averta Light" w:cs="Arial"/>
          <w:sz w:val="22"/>
          <w:szCs w:val="22"/>
        </w:rPr>
        <w:t>5</w:t>
      </w:r>
      <w:r w:rsidRPr="00BC4BEF">
        <w:rPr>
          <w:rFonts w:ascii="Averta Light" w:hAnsi="Averta Light" w:cs="Arial"/>
          <w:sz w:val="22"/>
          <w:szCs w:val="22"/>
        </w:rPr>
        <w:t>0 éprouvée sans casse à au moins 1200 chocs (certification officielle demandée par un organisme d’état indépendant)</w:t>
      </w:r>
    </w:p>
    <w:p w14:paraId="3497D2A1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Dégondage maîtrisé par l’avant du fût à l’aide d’un vérin à gaz, empêchant le choc de la lisse sur les équipements environnants en cas de passage forcé par un véhicule. Le dégondage total ne s’effectuera qu’après un enfoncement de minimum à 60°. En deçà, la barrière ne dégondera pas et suivra le mouvement du véhicule en marche arrière.</w:t>
      </w:r>
    </w:p>
    <w:p w14:paraId="3F78472D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Lisse 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regondable</w:t>
      </w:r>
      <w:proofErr w:type="spellEnd"/>
      <w:r w:rsidRPr="0004450F">
        <w:rPr>
          <w:rFonts w:ascii="Averta Light" w:hAnsi="Averta Light" w:cs="Arial"/>
          <w:sz w:val="22"/>
          <w:szCs w:val="22"/>
        </w:rPr>
        <w:t xml:space="preserve"> automatiquement avec système 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anti-rebond</w:t>
      </w:r>
      <w:proofErr w:type="spellEnd"/>
      <w:r w:rsidRPr="0004450F">
        <w:rPr>
          <w:rFonts w:ascii="Averta Light" w:hAnsi="Averta Light" w:cs="Arial"/>
          <w:sz w:val="22"/>
          <w:szCs w:val="22"/>
        </w:rPr>
        <w:t>. Le regondage se fera à l’aide d’une came de guidage lors d’une manœuvre de remontée complète de la barrière, parallèlement à la chaussée. Pour des raisons de confort aux usagers et de fiabilité, il ne sera pas toléré de système à ressort.</w:t>
      </w:r>
    </w:p>
    <w:p w14:paraId="044F5747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Réouverture automatique sur manque de tension </w:t>
      </w:r>
    </w:p>
    <w:p w14:paraId="72D3EEAB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Corps de barrière avec motoréducteur réversible</w:t>
      </w:r>
    </w:p>
    <w:p w14:paraId="477818F2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Compensateur par ressort à compression (traction ou torsion interdit pour des raisons de fiabilité)</w:t>
      </w:r>
    </w:p>
    <w:p w14:paraId="6561DB72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Capteur inductif sans contact pour la gestion de la barrière. </w:t>
      </w:r>
    </w:p>
    <w:p w14:paraId="762C94F4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Maintien en position ouverte ou fermée </w:t>
      </w:r>
    </w:p>
    <w:p w14:paraId="275B4E1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Jeu de clés pour serrure de porte.</w:t>
      </w:r>
    </w:p>
    <w:p w14:paraId="74CFFFD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Carte de commande intégrée ONE-C</w:t>
      </w:r>
      <w:r w:rsidRPr="0004450F">
        <w:rPr>
          <w:rFonts w:ascii="Cambria" w:hAnsi="Cambria" w:cs="Cambria"/>
          <w:sz w:val="22"/>
          <w:szCs w:val="22"/>
        </w:rPr>
        <w:t> </w:t>
      </w:r>
      <w:r w:rsidRPr="0004450F">
        <w:rPr>
          <w:rFonts w:ascii="Averta Light" w:hAnsi="Averta Light" w:cs="Arial"/>
          <w:sz w:val="22"/>
          <w:szCs w:val="22"/>
        </w:rPr>
        <w:t xml:space="preserve">: </w:t>
      </w:r>
    </w:p>
    <w:p w14:paraId="6A97482D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lastRenderedPageBreak/>
        <w:t>Pilotage filaire ou par câble réseau ; plusieurs protocoles de communication (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modbus</w:t>
      </w:r>
      <w:proofErr w:type="spellEnd"/>
      <w:r w:rsidRPr="0004450F">
        <w:rPr>
          <w:rFonts w:ascii="Averta Light" w:hAnsi="Averta Light" w:cs="Arial"/>
          <w:sz w:val="22"/>
          <w:szCs w:val="22"/>
        </w:rPr>
        <w:t xml:space="preserve"> TCP/IP, RS485)</w:t>
      </w:r>
    </w:p>
    <w:p w14:paraId="48B8DB76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 xml:space="preserve">Interface de communication centralisée (écran à 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LEDs</w:t>
      </w:r>
      <w:proofErr w:type="spellEnd"/>
      <w:r w:rsidRPr="0004450F">
        <w:rPr>
          <w:rFonts w:ascii="Averta Light" w:hAnsi="Averta Light" w:cs="Arial"/>
          <w:sz w:val="22"/>
          <w:szCs w:val="22"/>
        </w:rPr>
        <w:t>)</w:t>
      </w:r>
    </w:p>
    <w:p w14:paraId="76C81408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 xml:space="preserve">Paramétrage et pilotage possible à distance via 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webserveur</w:t>
      </w:r>
      <w:proofErr w:type="spellEnd"/>
    </w:p>
    <w:p w14:paraId="74B572C3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Gestion du moteur par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variation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de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fréquence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permettant de gérer :</w:t>
      </w:r>
    </w:p>
    <w:p w14:paraId="7000866B" w14:textId="77777777" w:rsidR="0004450F" w:rsidRPr="0004450F" w:rsidRDefault="0004450F" w:rsidP="0004450F">
      <w:pPr>
        <w:pStyle w:val="Paragraphedeliste"/>
        <w:numPr>
          <w:ilvl w:val="2"/>
          <w:numId w:val="20"/>
        </w:numPr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Les rampes d'accélération et de freinage</w:t>
      </w:r>
    </w:p>
    <w:p w14:paraId="5F31A025" w14:textId="77777777" w:rsidR="0004450F" w:rsidRPr="0004450F" w:rsidRDefault="0004450F" w:rsidP="0004450F">
      <w:pPr>
        <w:pStyle w:val="Paragraphedeliste"/>
        <w:numPr>
          <w:ilvl w:val="2"/>
          <w:numId w:val="20"/>
        </w:numPr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Les vitesses à l'ouverture et à la fermeture</w:t>
      </w:r>
    </w:p>
    <w:p w14:paraId="0DD98D3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Mise à jour par carte SD, 1 seul programme</w:t>
      </w:r>
    </w:p>
    <w:p w14:paraId="6E0B9F1E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Bornier enfichable</w:t>
      </w:r>
    </w:p>
    <w:p w14:paraId="4EE432D1" w14:textId="77777777" w:rsidR="0004450F" w:rsidRPr="00BA64EB" w:rsidRDefault="0004450F" w:rsidP="0004450F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237E4B94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spacing w:after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Teinte RAL au choix</w:t>
      </w:r>
    </w:p>
    <w:p w14:paraId="3F262377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spacing w:after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Fût en aluminium</w:t>
      </w:r>
    </w:p>
    <w:p w14:paraId="352B56A3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Intégration LAPI dans le fût</w:t>
      </w:r>
    </w:p>
    <w:p w14:paraId="5AA76CDA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Signalisation sonore et lumineuse</w:t>
      </w:r>
    </w:p>
    <w:p w14:paraId="6407C587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Capot à </w:t>
      </w:r>
      <w:proofErr w:type="spellStart"/>
      <w:r w:rsidRPr="0004450F">
        <w:rPr>
          <w:rFonts w:ascii="Averta Light" w:hAnsi="Averta Light" w:cs="Arial"/>
          <w:sz w:val="22"/>
          <w:szCs w:val="22"/>
        </w:rPr>
        <w:t>LEDs</w:t>
      </w:r>
      <w:proofErr w:type="spellEnd"/>
    </w:p>
    <w:p w14:paraId="2570D4F2" w14:textId="77777777" w:rsidR="0004450F" w:rsidRPr="00BA64EB" w:rsidRDefault="0004450F" w:rsidP="0004450F">
      <w:pPr>
        <w:rPr>
          <w:rFonts w:ascii="Averta Light" w:hAnsi="Averta Light" w:cs="Arial"/>
          <w:szCs w:val="22"/>
        </w:rPr>
      </w:pPr>
    </w:p>
    <w:p w14:paraId="74A6002F" w14:textId="77777777" w:rsidR="0004450F" w:rsidRPr="00BA64EB" w:rsidRDefault="0004450F" w:rsidP="0004450F">
      <w:pPr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>Données techniques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1F61F4BA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MCBF (Nombre de cycles moyen sans panne) : 10 000 000 de cycles</w:t>
      </w:r>
    </w:p>
    <w:p w14:paraId="0BF63B8C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MTBF (Temps moyen de fonctionnement sans panne) : 15 000 heures</w:t>
      </w:r>
    </w:p>
    <w:p w14:paraId="00571147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Nombre de cycle quotidien : 15 000 manœuvres par jour</w:t>
      </w:r>
    </w:p>
    <w:p w14:paraId="273E72BD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MTTR (Moyenne des temps de dépannage) : inférieur à 15mn</w:t>
      </w:r>
    </w:p>
    <w:p w14:paraId="21C47B01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IP54</w:t>
      </w:r>
    </w:p>
    <w:p w14:paraId="2991064F" w14:textId="7C661667" w:rsidR="00A46164" w:rsidRDefault="00A46164" w:rsidP="0004450F"/>
    <w:p w14:paraId="553EDF21" w14:textId="10410110" w:rsidR="003D56C8" w:rsidRPr="00F06269" w:rsidRDefault="003D56C8" w:rsidP="0004450F">
      <w:r>
        <w:t>Option Lisse Flex</w:t>
      </w:r>
    </w:p>
    <w:sectPr w:rsidR="003D56C8" w:rsidRPr="00F06269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9210" w14:textId="77777777" w:rsidR="0053366C" w:rsidRDefault="0053366C" w:rsidP="00A46164">
      <w:r>
        <w:separator/>
      </w:r>
    </w:p>
  </w:endnote>
  <w:endnote w:type="continuationSeparator" w:id="0">
    <w:p w14:paraId="742B33E5" w14:textId="77777777" w:rsidR="0053366C" w:rsidRDefault="0053366C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FDB7" w14:textId="77777777" w:rsidR="0053366C" w:rsidRDefault="0053366C" w:rsidP="00A46164">
      <w:r>
        <w:separator/>
      </w:r>
    </w:p>
  </w:footnote>
  <w:footnote w:type="continuationSeparator" w:id="0">
    <w:p w14:paraId="1FC3B0FE" w14:textId="77777777" w:rsidR="0053366C" w:rsidRDefault="0053366C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2B22FB60" w:rsidR="00A46164" w:rsidRDefault="0005796C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8125ED3" wp14:editId="74D9D3FB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4643C9"/>
    <w:multiLevelType w:val="hybridMultilevel"/>
    <w:tmpl w:val="5B703E7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064BEC"/>
    <w:multiLevelType w:val="hybridMultilevel"/>
    <w:tmpl w:val="CBE24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27E6B"/>
    <w:multiLevelType w:val="hybridMultilevel"/>
    <w:tmpl w:val="4768C64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59276A"/>
    <w:multiLevelType w:val="hybridMultilevel"/>
    <w:tmpl w:val="91D4E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E0E2E"/>
    <w:multiLevelType w:val="hybridMultilevel"/>
    <w:tmpl w:val="76BCA4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326D6B"/>
    <w:multiLevelType w:val="hybridMultilevel"/>
    <w:tmpl w:val="CFD80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DA56A9"/>
    <w:multiLevelType w:val="hybridMultilevel"/>
    <w:tmpl w:val="9864C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0"/>
  </w:num>
  <w:num w:numId="2" w16cid:durableId="394862194">
    <w:abstractNumId w:val="15"/>
  </w:num>
  <w:num w:numId="3" w16cid:durableId="821123940">
    <w:abstractNumId w:val="1"/>
  </w:num>
  <w:num w:numId="4" w16cid:durableId="1190945487">
    <w:abstractNumId w:val="17"/>
  </w:num>
  <w:num w:numId="5" w16cid:durableId="668873702">
    <w:abstractNumId w:val="11"/>
  </w:num>
  <w:num w:numId="6" w16cid:durableId="201212086">
    <w:abstractNumId w:val="13"/>
  </w:num>
  <w:num w:numId="7" w16cid:durableId="554387611">
    <w:abstractNumId w:val="4"/>
  </w:num>
  <w:num w:numId="8" w16cid:durableId="1635982254">
    <w:abstractNumId w:val="7"/>
  </w:num>
  <w:num w:numId="9" w16cid:durableId="1661304380">
    <w:abstractNumId w:val="9"/>
  </w:num>
  <w:num w:numId="10" w16cid:durableId="1196120541">
    <w:abstractNumId w:val="12"/>
  </w:num>
  <w:num w:numId="11" w16cid:durableId="1038238613">
    <w:abstractNumId w:val="20"/>
  </w:num>
  <w:num w:numId="12" w16cid:durableId="554201784">
    <w:abstractNumId w:val="16"/>
  </w:num>
  <w:num w:numId="13" w16cid:durableId="311568659">
    <w:abstractNumId w:val="19"/>
  </w:num>
  <w:num w:numId="14" w16cid:durableId="781848613">
    <w:abstractNumId w:val="6"/>
  </w:num>
  <w:num w:numId="15" w16cid:durableId="2064131125">
    <w:abstractNumId w:val="8"/>
  </w:num>
  <w:num w:numId="16" w16cid:durableId="386532388">
    <w:abstractNumId w:val="18"/>
  </w:num>
  <w:num w:numId="17" w16cid:durableId="1145897375">
    <w:abstractNumId w:val="14"/>
  </w:num>
  <w:num w:numId="18" w16cid:durableId="1017924406">
    <w:abstractNumId w:val="3"/>
  </w:num>
  <w:num w:numId="19" w16cid:durableId="2088266848">
    <w:abstractNumId w:val="21"/>
  </w:num>
  <w:num w:numId="20" w16cid:durableId="991830445">
    <w:abstractNumId w:val="2"/>
  </w:num>
  <w:num w:numId="21" w16cid:durableId="826244885">
    <w:abstractNumId w:val="5"/>
  </w:num>
  <w:num w:numId="22" w16cid:durableId="1791783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4450F"/>
    <w:rsid w:val="0005796C"/>
    <w:rsid w:val="00076FF7"/>
    <w:rsid w:val="000D5336"/>
    <w:rsid w:val="00107956"/>
    <w:rsid w:val="00191E98"/>
    <w:rsid w:val="002449EA"/>
    <w:rsid w:val="00264671"/>
    <w:rsid w:val="00333745"/>
    <w:rsid w:val="003D56C8"/>
    <w:rsid w:val="004E5A17"/>
    <w:rsid w:val="00520FF6"/>
    <w:rsid w:val="0053366C"/>
    <w:rsid w:val="005C1F1C"/>
    <w:rsid w:val="00624BA2"/>
    <w:rsid w:val="00696D0D"/>
    <w:rsid w:val="006A51AB"/>
    <w:rsid w:val="007B0747"/>
    <w:rsid w:val="007E4E1C"/>
    <w:rsid w:val="009710E9"/>
    <w:rsid w:val="00997229"/>
    <w:rsid w:val="009F2308"/>
    <w:rsid w:val="00A42045"/>
    <w:rsid w:val="00A46164"/>
    <w:rsid w:val="00A62EA0"/>
    <w:rsid w:val="00AA7617"/>
    <w:rsid w:val="00B04C09"/>
    <w:rsid w:val="00C74116"/>
    <w:rsid w:val="00DA6493"/>
    <w:rsid w:val="00EE1955"/>
    <w:rsid w:val="00F0536D"/>
    <w:rsid w:val="00F06269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491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dcterms:created xsi:type="dcterms:W3CDTF">2024-05-20T16:01:00Z</dcterms:created>
  <dcterms:modified xsi:type="dcterms:W3CDTF">2026-02-04T14:56:00Z</dcterms:modified>
</cp:coreProperties>
</file>